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A" w:rsidRDefault="00F25E0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护理硕士专业学位研究生培养方案</w:t>
      </w:r>
    </w:p>
    <w:p w:rsidR="0018066A" w:rsidRDefault="00F25E0E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（</w:t>
      </w:r>
      <w:r>
        <w:rPr>
          <w:rFonts w:ascii="黑体" w:eastAsia="黑体" w:hAnsi="黑体" w:hint="eastAsia"/>
          <w:b/>
          <w:sz w:val="36"/>
          <w:szCs w:val="36"/>
        </w:rPr>
        <w:t>2018</w:t>
      </w:r>
      <w:r>
        <w:rPr>
          <w:rFonts w:ascii="黑体" w:eastAsia="黑体" w:hAnsi="黑体" w:hint="eastAsia"/>
          <w:b/>
          <w:sz w:val="36"/>
          <w:szCs w:val="36"/>
        </w:rPr>
        <w:t>版）</w:t>
      </w:r>
    </w:p>
    <w:p w:rsidR="0018066A" w:rsidRDefault="00F25E0E">
      <w:pPr>
        <w:pStyle w:val="ac"/>
        <w:widowControl/>
        <w:numPr>
          <w:ilvl w:val="0"/>
          <w:numId w:val="1"/>
        </w:numPr>
        <w:shd w:val="clear" w:color="auto" w:fill="FFFFFF"/>
        <w:spacing w:before="100" w:after="100" w:line="360" w:lineRule="auto"/>
        <w:ind w:firstLineChars="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培养目标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left="482"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培养具备良好的政治思想素质和职业道德素养，具有护理学学科坚实的基础理论和系统的专业知识、较强的临床决策和评判性思维能力，能独立解决护理专业实践常见问题，并具有临床研究与教学能力、服务于慢性病护理、母婴护理、重症监护领域的高层次、应用型、专科型护理人才。</w:t>
      </w:r>
    </w:p>
    <w:p w:rsidR="0018066A" w:rsidRDefault="00F25E0E">
      <w:pPr>
        <w:spacing w:line="360" w:lineRule="auto"/>
        <w:ind w:firstLineChars="400" w:firstLine="9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具体目标如下：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（一）具有良好思想品德作风，热爱祖国，遵纪守法，品行端正。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（二）具有良好人文素养和专业素养。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（三）具有扎实的理论基础和较强的临床实践能力，运用批判性思维和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循证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思维解决专科领域的护理问题。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（四）具有开展科学研究工作的专业信息素养和创新能力，掌握临床科学研究基本方法，能结合实践开展临床护理研究。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（五）具有熟练阅读本专业外文资料的能力。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（六）具有护理学和护理实践基本教学技能，掌握本学科的教育基本理论和现代教育技术，能够开展本科生临床带教、教学查房等。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二、学习年限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采用全日制学习方式，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学制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最短不低于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研究生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学习年限最长（含休学和保留学籍）不超过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，经延长学习年限后仍不能完成学业者，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按结业处理。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三、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培养</w:t>
      </w: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方向</w:t>
      </w: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 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   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设置慢性病护理、母婴护理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重症监护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个研究方向。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四、课程设置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/>
          <w:kern w:val="0"/>
          <w:sz w:val="24"/>
          <w:szCs w:val="24"/>
        </w:rPr>
        <w:t>根据护理实践领域对专门人才的知识与素质要求，以培养学生的专科护理实践能力为主，同时注重培养研究能力和教学能力。课程学习实行学分制，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应</w:t>
      </w:r>
      <w:r>
        <w:rPr>
          <w:rFonts w:asciiTheme="minorEastAsia" w:hAnsiTheme="minorEastAsia" w:cs="宋体"/>
          <w:kern w:val="0"/>
          <w:sz w:val="24"/>
          <w:szCs w:val="24"/>
        </w:rPr>
        <w:t>修满</w:t>
      </w:r>
      <w:r>
        <w:rPr>
          <w:rFonts w:asciiTheme="minorEastAsia" w:hAnsiTheme="minorEastAsia" w:cs="宋体"/>
          <w:kern w:val="0"/>
          <w:sz w:val="24"/>
          <w:szCs w:val="24"/>
        </w:rPr>
        <w:lastRenderedPageBreak/>
        <w:t>28</w:t>
      </w:r>
      <w:r>
        <w:rPr>
          <w:rFonts w:asciiTheme="minorEastAsia" w:hAnsiTheme="minorEastAsia" w:cs="宋体"/>
          <w:kern w:val="0"/>
          <w:sz w:val="24"/>
          <w:szCs w:val="24"/>
        </w:rPr>
        <w:t>学分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，其中包括：公共选修课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学分，专业基础课选修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学分，专业课选修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学分，选修课选修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学分。</w:t>
      </w:r>
      <w:r>
        <w:rPr>
          <w:rFonts w:asciiTheme="minorEastAsia" w:hAnsiTheme="minorEastAsia" w:cs="宋体"/>
          <w:kern w:val="0"/>
          <w:sz w:val="24"/>
          <w:szCs w:val="24"/>
        </w:rPr>
        <w:t>具体课程设置见表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五、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专业实践</w:t>
      </w:r>
    </w:p>
    <w:p w:rsidR="0018066A" w:rsidRDefault="00F25E0E">
      <w:pPr>
        <w:pStyle w:val="style1"/>
        <w:adjustRightInd w:val="0"/>
        <w:snapToGrid w:val="0"/>
        <w:spacing w:before="0" w:beforeAutospacing="0" w:after="0" w:afterAutospacing="0" w:line="360" w:lineRule="auto"/>
        <w:ind w:firstLineChars="200" w:firstLine="512"/>
        <w:rPr>
          <w:rFonts w:cs="Times New Roman"/>
          <w:b w:val="0"/>
          <w:bCs w:val="0"/>
          <w:color w:val="auto"/>
          <w:spacing w:val="8"/>
          <w:szCs w:val="24"/>
          <w:lang w:eastAsia="zh-CN"/>
        </w:rPr>
      </w:pP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研究生专业实践的时间不少于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24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个月，安排在第二至第五学期完成，可采用集中实践与分段实践相结合的方式实施。第一阶段为专科护理实践阶段，要求选取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3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～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6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个科室进行轮转，每个科室实践时间为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4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～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6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个月，总时间不少于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15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个月；第二阶段为与学位课题相关专业实践阶段，根据培养方向进行专科护理实践，总时间不少于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9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个月。达到以下考核指标要求：</w:t>
      </w:r>
      <w:r>
        <w:rPr>
          <w:rFonts w:hint="eastAsia"/>
          <w:b w:val="0"/>
          <w:color w:val="auto"/>
          <w:spacing w:val="8"/>
          <w:szCs w:val="24"/>
          <w:lang w:eastAsia="zh-CN"/>
        </w:rPr>
        <w:t>完成专科护理完整的</w:t>
      </w:r>
      <w:proofErr w:type="gramStart"/>
      <w:r>
        <w:rPr>
          <w:rFonts w:hint="eastAsia"/>
          <w:b w:val="0"/>
          <w:color w:val="auto"/>
          <w:spacing w:val="8"/>
          <w:szCs w:val="24"/>
          <w:lang w:eastAsia="zh-CN"/>
        </w:rPr>
        <w:t>个</w:t>
      </w:r>
      <w:proofErr w:type="gramEnd"/>
      <w:r>
        <w:rPr>
          <w:rFonts w:hint="eastAsia"/>
          <w:b w:val="0"/>
          <w:color w:val="auto"/>
          <w:spacing w:val="8"/>
          <w:szCs w:val="24"/>
          <w:lang w:eastAsia="zh-CN"/>
        </w:rPr>
        <w:t>案例数</w:t>
      </w:r>
      <w:r>
        <w:rPr>
          <w:rFonts w:hint="eastAsia"/>
          <w:b w:val="0"/>
          <w:color w:val="auto"/>
          <w:spacing w:val="8"/>
          <w:szCs w:val="24"/>
          <w:lang w:eastAsia="zh-CN"/>
        </w:rPr>
        <w:t>10-12</w:t>
      </w:r>
      <w:r>
        <w:rPr>
          <w:rFonts w:hint="eastAsia"/>
          <w:b w:val="0"/>
          <w:color w:val="auto"/>
          <w:spacing w:val="8"/>
          <w:szCs w:val="24"/>
          <w:lang w:eastAsia="zh-CN"/>
        </w:rPr>
        <w:t>例；参加疑难病例讨论、教学查房、参与护理会诊等不少于</w:t>
      </w:r>
      <w:r>
        <w:rPr>
          <w:rFonts w:hint="eastAsia"/>
          <w:b w:val="0"/>
          <w:color w:val="auto"/>
          <w:spacing w:val="8"/>
          <w:szCs w:val="24"/>
          <w:lang w:eastAsia="zh-CN"/>
        </w:rPr>
        <w:t>12</w:t>
      </w:r>
      <w:r>
        <w:rPr>
          <w:rFonts w:hint="eastAsia"/>
          <w:b w:val="0"/>
          <w:color w:val="auto"/>
          <w:spacing w:val="8"/>
          <w:szCs w:val="24"/>
          <w:lang w:eastAsia="zh-CN"/>
        </w:rPr>
        <w:t>次；多站式临床综合能力考核（病史采集、体格检查、护理技能操作、病例分析与护理病历书写）不低于</w:t>
      </w:r>
      <w:r>
        <w:rPr>
          <w:rFonts w:hint="eastAsia"/>
          <w:b w:val="0"/>
          <w:color w:val="auto"/>
          <w:spacing w:val="8"/>
          <w:szCs w:val="24"/>
          <w:lang w:eastAsia="zh-CN"/>
        </w:rPr>
        <w:t>80</w:t>
      </w:r>
      <w:r>
        <w:rPr>
          <w:rFonts w:hint="eastAsia"/>
          <w:b w:val="0"/>
          <w:color w:val="auto"/>
          <w:spacing w:val="8"/>
          <w:szCs w:val="24"/>
          <w:lang w:eastAsia="zh-CN"/>
        </w:rPr>
        <w:t>分，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授予《</w:t>
      </w:r>
      <w:r>
        <w:rPr>
          <w:b w:val="0"/>
          <w:color w:val="auto"/>
          <w:szCs w:val="21"/>
          <w:lang w:eastAsia="zh-CN"/>
        </w:rPr>
        <w:t>高级护理实践</w:t>
      </w:r>
      <w:r>
        <w:rPr>
          <w:rFonts w:cs="Times New Roman" w:hint="eastAsia"/>
          <w:b w:val="0"/>
          <w:bCs w:val="0"/>
          <w:color w:val="auto"/>
          <w:spacing w:val="8"/>
          <w:szCs w:val="24"/>
          <w:lang w:eastAsia="zh-CN"/>
        </w:rPr>
        <w:t>》</w:t>
      </w:r>
      <w:r>
        <w:rPr>
          <w:rFonts w:hint="eastAsia"/>
          <w:b w:val="0"/>
          <w:color w:val="auto"/>
          <w:szCs w:val="21"/>
          <w:lang w:eastAsia="zh-CN"/>
        </w:rPr>
        <w:t>课程</w:t>
      </w:r>
      <w:r>
        <w:rPr>
          <w:rFonts w:hint="eastAsia"/>
          <w:b w:val="0"/>
          <w:color w:val="auto"/>
          <w:szCs w:val="21"/>
          <w:lang w:eastAsia="zh-CN"/>
        </w:rPr>
        <w:t>4</w:t>
      </w:r>
      <w:r>
        <w:rPr>
          <w:rFonts w:hint="eastAsia"/>
          <w:b w:val="0"/>
          <w:color w:val="auto"/>
          <w:szCs w:val="21"/>
          <w:lang w:eastAsia="zh-CN"/>
        </w:rPr>
        <w:t>学分。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六、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学术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训练</w:t>
      </w:r>
    </w:p>
    <w:p w:rsidR="0018066A" w:rsidRDefault="00F25E0E">
      <w:pPr>
        <w:spacing w:line="360" w:lineRule="auto"/>
        <w:ind w:firstLine="480"/>
        <w:jc w:val="center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学术训练包括</w:t>
      </w:r>
      <w:r>
        <w:rPr>
          <w:rFonts w:asciiTheme="minorEastAsia" w:hAnsiTheme="minorEastAsia" w:cs="宋体"/>
          <w:kern w:val="0"/>
          <w:sz w:val="24"/>
          <w:szCs w:val="24"/>
        </w:rPr>
        <w:t>参加学校和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联合培养基地举行的</w:t>
      </w:r>
      <w:r>
        <w:rPr>
          <w:rFonts w:asciiTheme="minorEastAsia" w:hAnsiTheme="minorEastAsia" w:cs="宋体"/>
          <w:kern w:val="0"/>
          <w:sz w:val="24"/>
          <w:szCs w:val="24"/>
        </w:rPr>
        <w:t>学术讲座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或研讨会</w:t>
      </w:r>
      <w:r>
        <w:rPr>
          <w:rFonts w:asciiTheme="minorEastAsia" w:hAnsiTheme="minorEastAsia" w:cs="宋体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参加</w:t>
      </w:r>
      <w:r>
        <w:rPr>
          <w:rFonts w:asciiTheme="minorEastAsia" w:hAnsiTheme="minorEastAsia" w:cs="宋体"/>
          <w:kern w:val="0"/>
          <w:sz w:val="24"/>
          <w:szCs w:val="24"/>
        </w:rPr>
        <w:t>继续教育学习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项目</w:t>
      </w:r>
      <w:r>
        <w:rPr>
          <w:rFonts w:asciiTheme="minorEastAsia" w:hAnsiTheme="minorEastAsia" w:cs="宋体"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参加学术会议或进行</w:t>
      </w:r>
      <w:r>
        <w:rPr>
          <w:rFonts w:asciiTheme="minorEastAsia" w:hAnsiTheme="minorEastAsia" w:cs="宋体"/>
          <w:kern w:val="0"/>
          <w:sz w:val="24"/>
          <w:szCs w:val="24"/>
        </w:rPr>
        <w:t>会议交流等。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研究生应参加学校举办的科研讲座至少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次，联合培养基地举办的国内外学术报告或专题讲座至少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6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次，并填</w:t>
      </w:r>
    </w:p>
    <w:p w:rsidR="0018066A" w:rsidRDefault="00F25E0E">
      <w:pPr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写</w:t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《学术报告记录本》，达到要求者给予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个学分。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七、</w:t>
      </w:r>
      <w:r>
        <w:rPr>
          <w:rFonts w:asciiTheme="minorEastAsia" w:hAnsiTheme="minorEastAsia" w:cs="宋体"/>
          <w:b/>
          <w:bCs/>
          <w:kern w:val="0"/>
          <w:sz w:val="24"/>
          <w:szCs w:val="24"/>
        </w:rPr>
        <w:t>教学实践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="525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为培养研究生的教学能力，在第二学年组织研究生参加大学本科部分课程的教学工作，以实验课、临床见习带教为主（不少于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36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学时）。经考核合格授予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学分。</w:t>
      </w: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F25E0E">
      <w:pPr>
        <w:widowControl/>
        <w:shd w:val="clear" w:color="auto" w:fill="FFFFFF"/>
        <w:spacing w:before="100" w:after="100"/>
        <w:jc w:val="center"/>
        <w:rPr>
          <w:rFonts w:ascii="微软雅黑" w:eastAsia="宋体" w:hAnsi="微软雅黑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表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1 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护理硕士专业学位研究生课程设置表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586"/>
        <w:gridCol w:w="1134"/>
        <w:gridCol w:w="851"/>
        <w:gridCol w:w="850"/>
        <w:gridCol w:w="1134"/>
        <w:gridCol w:w="1418"/>
      </w:tblGrid>
      <w:tr w:rsidR="0018066A">
        <w:trPr>
          <w:trHeight w:val="495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开课学期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18066A">
        <w:trPr>
          <w:trHeight w:val="510"/>
        </w:trPr>
        <w:tc>
          <w:tcPr>
            <w:tcW w:w="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公共</w:t>
            </w:r>
          </w:p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必修</w:t>
            </w:r>
          </w:p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公共英语（含口语）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72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考试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必选</w:t>
            </w: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自然辩证法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考试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必选</w:t>
            </w: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科学社会主义理论与实践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考试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必选</w:t>
            </w:r>
          </w:p>
        </w:tc>
      </w:tr>
      <w:tr w:rsidR="0018066A">
        <w:trPr>
          <w:trHeight w:val="510"/>
        </w:trPr>
        <w:tc>
          <w:tcPr>
            <w:tcW w:w="824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专</w:t>
            </w:r>
          </w:p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业</w:t>
            </w:r>
          </w:p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基</w:t>
            </w:r>
          </w:p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础</w:t>
            </w:r>
            <w:proofErr w:type="gramEnd"/>
          </w:p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医学统计学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考试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必选</w:t>
            </w: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高级健康评估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必选</w:t>
            </w: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护理研究</w:t>
            </w:r>
            <w:proofErr w:type="gramStart"/>
            <w:r>
              <w:rPr>
                <w:rFonts w:ascii="宋体" w:eastAsia="宋体" w:hAnsi="宋体" w:cs="宋体"/>
                <w:kern w:val="0"/>
                <w:szCs w:val="21"/>
              </w:rPr>
              <w:t>与循证</w:t>
            </w:r>
            <w:proofErr w:type="gramEnd"/>
            <w:r>
              <w:rPr>
                <w:rFonts w:ascii="宋体" w:eastAsia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必选</w:t>
            </w: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高级病理生理学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临床药物治疗学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066A">
        <w:trPr>
          <w:trHeight w:val="510"/>
        </w:trPr>
        <w:tc>
          <w:tcPr>
            <w:tcW w:w="82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8066A" w:rsidRDefault="00F25E0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</w:t>
            </w:r>
          </w:p>
          <w:p w:rsidR="0018066A" w:rsidRDefault="0018066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8066A" w:rsidRDefault="00F25E0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业</w:t>
            </w:r>
          </w:p>
          <w:p w:rsidR="0018066A" w:rsidRDefault="0018066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8066A" w:rsidRDefault="00F25E0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母婴护理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8066A" w:rsidRDefault="00F25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选修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学分</w:t>
            </w: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慢性病护理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急危重症护理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考试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高级护理实践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微软雅黑" w:eastAsia="宋体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考试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在实践基地进行</w:t>
            </w: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学术</w:t>
            </w:r>
            <w:r w:rsidRPr="00545C16">
              <w:rPr>
                <w:rFonts w:ascii="宋体" w:eastAsia="宋体" w:hAnsi="宋体" w:cs="宋体" w:hint="eastAsia"/>
                <w:kern w:val="0"/>
                <w:szCs w:val="21"/>
              </w:rPr>
              <w:t>训练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全程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18066A">
            <w:pPr>
              <w:widowControl/>
              <w:jc w:val="center"/>
              <w:rPr>
                <w:rFonts w:ascii="微软雅黑" w:eastAsia="宋体" w:hAnsi="微软雅黑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jc w:val="center"/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考试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必选</w:t>
            </w: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教学实践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 w:hint="eastAsia"/>
                <w:kern w:val="0"/>
                <w:szCs w:val="21"/>
              </w:rPr>
              <w:t>2-4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jc w:val="center"/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考试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必选</w:t>
            </w:r>
          </w:p>
        </w:tc>
      </w:tr>
      <w:tr w:rsidR="0018066A">
        <w:trPr>
          <w:trHeight w:val="510"/>
        </w:trPr>
        <w:tc>
          <w:tcPr>
            <w:tcW w:w="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选</w:t>
            </w:r>
          </w:p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修</w:t>
            </w:r>
          </w:p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护理教育理论与实践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考查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选修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学分</w:t>
            </w: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 w:hint="eastAsia"/>
                <w:kern w:val="0"/>
                <w:szCs w:val="21"/>
              </w:rPr>
              <w:t>护理管理理论与实践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="宋体" w:eastAsia="宋体" w:hAnsi="宋体" w:cs="宋体"/>
                <w:kern w:val="0"/>
                <w:szCs w:val="21"/>
              </w:rPr>
              <w:t>考查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社区护理理论与实践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考查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spacing w:before="100" w:after="10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社会医学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考查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医学信息检索与利用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考查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流行病学思维与方法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54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考查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 w:hint="eastAsia"/>
                <w:kern w:val="0"/>
                <w:szCs w:val="21"/>
              </w:rPr>
              <w:t>常用统计软件与应用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36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考查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论文评阅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Pr="00545C16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45C16">
              <w:rPr>
                <w:rFonts w:asciiTheme="minorEastAsia" w:hAnsiTheme="minorEastAsia" w:cs="宋体"/>
                <w:kern w:val="0"/>
                <w:szCs w:val="21"/>
              </w:rPr>
              <w:t>考查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066A">
        <w:trPr>
          <w:trHeight w:val="510"/>
        </w:trPr>
        <w:tc>
          <w:tcPr>
            <w:tcW w:w="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医学人文与临床实践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考查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66A" w:rsidRDefault="0018066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066A" w:rsidRDefault="00F25E0E">
      <w:pPr>
        <w:widowControl/>
        <w:shd w:val="clear" w:color="auto" w:fill="FFFFFF"/>
        <w:spacing w:before="100" w:after="100" w:line="360" w:lineRule="auto"/>
        <w:ind w:firstLineChars="200"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lastRenderedPageBreak/>
        <w:t>八</w:t>
      </w: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、学位论文工作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．根据护理学专业学位教育的特点把握学位论文的规格和标准。学位论文与专业实践相结合，选题应针对临床工作中存在的问题，要有明确的职业背景和应用价值，通过调研或循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证方式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设计解决方案，提出对策。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．学位论文可采用调研报告、应用基础研究、个案研究等多种形式。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．学位论文须在导师指导下独立完成，要体现研究生综合运用科学理论、方法和技术解决实际问题的能力。</w:t>
      </w:r>
    </w:p>
    <w:p w:rsidR="0018066A" w:rsidRDefault="00F25E0E">
      <w:pPr>
        <w:widowControl/>
        <w:shd w:val="clear" w:color="auto" w:fill="FFFFFF"/>
        <w:spacing w:before="100" w:after="100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．学位论文格式详见《广东药科大学硕士研究生学位论文规范》。</w:t>
      </w:r>
    </w:p>
    <w:p w:rsidR="0018066A" w:rsidRDefault="00F25E0E">
      <w:pPr>
        <w:pStyle w:val="a8"/>
        <w:spacing w:before="0" w:beforeAutospacing="0" w:after="0" w:afterAutospacing="0" w:line="450" w:lineRule="atLeast"/>
        <w:ind w:firstLine="465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．根据《广东药科大学硕士学位授予工作细则》（广药大〔</w:t>
      </w:r>
      <w:r>
        <w:rPr>
          <w:rFonts w:hint="eastAsia"/>
          <w:color w:val="000000"/>
        </w:rPr>
        <w:t>2017</w:t>
      </w:r>
      <w:r>
        <w:rPr>
          <w:rFonts w:hint="eastAsia"/>
          <w:color w:val="000000"/>
        </w:rPr>
        <w:t>〕</w:t>
      </w:r>
      <w:r>
        <w:rPr>
          <w:rFonts w:hint="eastAsia"/>
          <w:color w:val="000000"/>
        </w:rPr>
        <w:t xml:space="preserve">11 </w:t>
      </w:r>
      <w:r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）完成学位论文的评阅、答辩。</w:t>
      </w:r>
    </w:p>
    <w:p w:rsidR="0018066A" w:rsidRDefault="0018066A">
      <w:pPr>
        <w:pStyle w:val="a8"/>
        <w:spacing w:before="0" w:beforeAutospacing="0" w:after="0" w:afterAutospacing="0" w:line="450" w:lineRule="atLeast"/>
        <w:ind w:firstLine="465"/>
        <w:rPr>
          <w:color w:val="000000"/>
        </w:rPr>
      </w:pPr>
    </w:p>
    <w:p w:rsidR="0018066A" w:rsidRDefault="00F25E0E">
      <w:pPr>
        <w:widowControl/>
        <w:shd w:val="clear" w:color="auto" w:fill="FFFFFF"/>
        <w:spacing w:before="100" w:after="100"/>
        <w:ind w:firstLine="602"/>
        <w:jc w:val="left"/>
        <w:rPr>
          <w:rFonts w:asciiTheme="minorEastAsia" w:hAnsiTheme="minorEastAsia" w:cs="宋体"/>
          <w:color w:val="000000"/>
          <w:kern w:val="0"/>
          <w:sz w:val="27"/>
          <w:szCs w:val="27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九</w:t>
      </w: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、主要阅读参考书目及专业期刊</w:t>
      </w:r>
    </w:p>
    <w:p w:rsidR="0018066A" w:rsidRDefault="00F25E0E">
      <w:pPr>
        <w:widowControl/>
        <w:shd w:val="clear" w:color="auto" w:fill="FFFFFF"/>
        <w:spacing w:before="100" w:after="100"/>
        <w:ind w:firstLine="600"/>
        <w:jc w:val="left"/>
        <w:rPr>
          <w:rFonts w:asciiTheme="minorEastAsia" w:hAnsiTheme="minorEastAsia" w:cs="宋体"/>
          <w:color w:val="000000"/>
          <w:kern w:val="0"/>
          <w:sz w:val="27"/>
          <w:szCs w:val="27"/>
        </w:rPr>
      </w:pP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列出要求本专业研究生阅读的主要参考书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（表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及国内外专业期刊名称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（表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。</w:t>
      </w: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F25E0E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表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2 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护理硕士专业学位研究生阅读</w:t>
      </w:r>
      <w:r>
        <w:rPr>
          <w:rFonts w:ascii="黑体" w:eastAsia="黑体" w:hAnsi="黑体" w:cs="宋体"/>
          <w:b/>
          <w:color w:val="000000"/>
          <w:kern w:val="0"/>
          <w:sz w:val="28"/>
          <w:szCs w:val="28"/>
        </w:rPr>
        <w:t>参考书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目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418"/>
        <w:gridCol w:w="1751"/>
      </w:tblGrid>
      <w:tr w:rsidR="0018066A">
        <w:tc>
          <w:tcPr>
            <w:tcW w:w="1809" w:type="dxa"/>
          </w:tcPr>
          <w:p w:rsidR="0018066A" w:rsidRDefault="00F25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书名</w:t>
            </w:r>
          </w:p>
          <w:p w:rsidR="0018066A" w:rsidRDefault="0018066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8066A" w:rsidRDefault="00F25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主编</w:t>
            </w:r>
          </w:p>
        </w:tc>
        <w:tc>
          <w:tcPr>
            <w:tcW w:w="1701" w:type="dxa"/>
          </w:tcPr>
          <w:p w:rsidR="0018066A" w:rsidRDefault="00F25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出版社</w:t>
            </w:r>
          </w:p>
        </w:tc>
        <w:tc>
          <w:tcPr>
            <w:tcW w:w="1418" w:type="dxa"/>
          </w:tcPr>
          <w:p w:rsidR="0018066A" w:rsidRDefault="00F25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出版年份</w:t>
            </w:r>
          </w:p>
        </w:tc>
        <w:tc>
          <w:tcPr>
            <w:tcW w:w="1751" w:type="dxa"/>
          </w:tcPr>
          <w:p w:rsidR="0018066A" w:rsidRDefault="00F25E0E">
            <w:pPr>
              <w:rPr>
                <w:b/>
              </w:rPr>
            </w:pPr>
            <w: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  <w:t>ISBN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号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急危重症护理技术规范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孙红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2017-08-01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9787117244633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急危重症医学进展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李春盛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2017-09-01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9787117248990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急</w:t>
            </w:r>
            <w:proofErr w:type="gramStart"/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危重症三基</w:t>
            </w:r>
            <w:proofErr w:type="gramEnd"/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理论与实践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-(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.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下册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陈燕启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李小刚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2015-04-01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9787117204439</w:t>
            </w:r>
          </w:p>
          <w:p w:rsidR="0018066A" w:rsidRDefault="0018066A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慢性病患者连续护理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陈海花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2017-11-01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9787117251877</w:t>
            </w:r>
          </w:p>
          <w:p w:rsidR="0018066A" w:rsidRDefault="0018066A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中国居民营养与慢性病状况报告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(2015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国务院新闻办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2015-11-01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9787117219150</w:t>
            </w:r>
          </w:p>
          <w:p w:rsidR="0018066A" w:rsidRDefault="0018066A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慢性病防治工作规范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hd w:val="clear" w:color="auto" w:fill="FFFFFF"/>
              <w:spacing w:before="100" w:after="10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江捍平，张丹，刘小立，冯铁建，杨应周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2011-02-01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9787117137553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高血压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-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慢性病患者自我管理实践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董建群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2015-10-01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9787117213257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慢性病疾病负担研究理论与实践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蔡乐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科学出版社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2017-12-01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9787030500786</w:t>
            </w:r>
          </w:p>
          <w:p w:rsidR="0018066A" w:rsidRDefault="0018066A">
            <w:pPr>
              <w:widowControl/>
              <w:numPr>
                <w:ilvl w:val="0"/>
                <w:numId w:val="3"/>
              </w:numPr>
              <w:spacing w:before="100" w:after="100"/>
              <w:ind w:left="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中德社区常见慢性病对患者生命质量的影响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王红妹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浙江大学出版社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2015-11-30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9787308152174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国内外慢性病防控策略及借鉴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徐望红</w:t>
            </w:r>
            <w:proofErr w:type="gramEnd"/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复旦大学出版社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2013-09-01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9787309098907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慢性病自我管理教程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钱云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,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董美</w:t>
            </w:r>
            <w:proofErr w:type="gramEnd"/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华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东南大学出版社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2016-02-01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9787564155834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妇产科与儿科护理操作规范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孙敏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郑晓蕾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2017-10-01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9787117244619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妇产科护理手册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徐鑫芬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2016-04-01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9787117222754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妇产科护理工作指南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秦瑛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2016-07-01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9787117223911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新生儿临床护理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精粹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苏绍玉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胡艳玲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2017-10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9787117253062</w:t>
            </w:r>
          </w:p>
        </w:tc>
      </w:tr>
      <w:tr w:rsidR="0018066A">
        <w:tc>
          <w:tcPr>
            <w:tcW w:w="1809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实用儿科护理学</w:t>
            </w:r>
          </w:p>
        </w:tc>
        <w:tc>
          <w:tcPr>
            <w:tcW w:w="1843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张琳琪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,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王天有</w:t>
            </w:r>
          </w:p>
        </w:tc>
        <w:tc>
          <w:tcPr>
            <w:tcW w:w="1701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人民卫生出版社</w:t>
            </w:r>
          </w:p>
        </w:tc>
        <w:tc>
          <w:tcPr>
            <w:tcW w:w="1418" w:type="dxa"/>
          </w:tcPr>
          <w:p w:rsidR="0018066A" w:rsidRDefault="00F25E0E">
            <w:pPr>
              <w:widowControl/>
              <w:spacing w:before="100" w:after="10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751" w:type="dxa"/>
          </w:tcPr>
          <w:p w:rsidR="0018066A" w:rsidRDefault="00F25E0E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after="100" w:line="368" w:lineRule="atLeast"/>
              <w:ind w:left="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9787117263849</w:t>
            </w:r>
          </w:p>
        </w:tc>
      </w:tr>
    </w:tbl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18066A">
      <w:pPr>
        <w:widowControl/>
        <w:shd w:val="clear" w:color="auto" w:fill="FFFFFF"/>
        <w:spacing w:before="100" w:after="100"/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</w:p>
    <w:p w:rsidR="0018066A" w:rsidRDefault="00F25E0E">
      <w:pPr>
        <w:widowControl/>
        <w:shd w:val="clear" w:color="auto" w:fill="FFFFFF"/>
        <w:spacing w:before="100" w:after="100"/>
        <w:ind w:firstLineChars="500" w:firstLine="1405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lastRenderedPageBreak/>
        <w:t>表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 xml:space="preserve">3 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护理硕士专业学位研究生阅读期刊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421"/>
      </w:tblGrid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微软雅黑" w:eastAsia="宋体" w:hAnsi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微软雅黑" w:eastAsia="宋体" w:hAnsi="微软雅黑" w:cs="宋体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kern w:val="0"/>
                <w:sz w:val="24"/>
                <w:szCs w:val="24"/>
              </w:rPr>
              <w:t>期刊名称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International Journal of Nursing Studies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微软雅黑" w:eastAsia="宋体" w:hAnsi="微软雅黑" w:cs="宋体"/>
                <w:b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Oncology Nursing Forum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微软雅黑" w:eastAsia="宋体" w:hAnsi="微软雅黑" w:cs="宋体"/>
                <w:b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Cancer Nursing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4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微软雅黑" w:eastAsia="宋体" w:hAnsi="微软雅黑" w:cs="宋体"/>
                <w:b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Nursing Research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5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微软雅黑" w:eastAsia="宋体" w:hAnsi="微软雅黑" w:cs="宋体"/>
                <w:b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Nursing Outlook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微软雅黑" w:eastAsia="宋体" w:hAnsi="微软雅黑" w:cs="宋体"/>
                <w:b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Journal of Cardiovascular Nursing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7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微软雅黑" w:eastAsia="宋体" w:hAnsi="微软雅黑" w:cs="宋体"/>
                <w:b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Journal of Advanced Nursing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8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Research in Nursing and Health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9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Journal of Nursing 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Scholarship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10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Advances in nursing science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11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Worldview on Evidence–Based Nursing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12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Nurse Education Today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13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The Lancet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14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Cs w:val="21"/>
              </w:rPr>
              <w:t>Neurourology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Cs w:val="21"/>
              </w:rPr>
              <w:t>Urodynamics</w:t>
            </w:r>
            <w:proofErr w:type="spellEnd"/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15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Stroke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16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Diabetes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17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Age and Ageing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18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Ageing Research Reviews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19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Journal of Epidemiology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 xml:space="preserve"> and Community Health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20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Archives of Physical Medicine and Rehabilitation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21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Pediatrics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22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Pediatric Nursing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23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中华护理杂志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24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中国实用护理杂志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解放军护理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26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护士进修杂志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27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中国护理管理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28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中华护理教育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29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中国全科医学</w:t>
            </w:r>
          </w:p>
        </w:tc>
      </w:tr>
      <w:tr w:rsidR="0018066A">
        <w:trPr>
          <w:trHeight w:val="397"/>
          <w:jc w:val="center"/>
        </w:trPr>
        <w:tc>
          <w:tcPr>
            <w:tcW w:w="1101" w:type="dxa"/>
            <w:vAlign w:val="center"/>
          </w:tcPr>
          <w:p w:rsidR="0018066A" w:rsidRDefault="00F25E0E">
            <w:pPr>
              <w:widowControl/>
              <w:shd w:val="clear" w:color="auto" w:fill="FFFFFF"/>
              <w:spacing w:before="100" w:after="100"/>
              <w:ind w:firstLineChars="200" w:firstLine="42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30</w:t>
            </w:r>
          </w:p>
        </w:tc>
        <w:tc>
          <w:tcPr>
            <w:tcW w:w="7421" w:type="dxa"/>
            <w:vAlign w:val="center"/>
          </w:tcPr>
          <w:p w:rsidR="0018066A" w:rsidRDefault="00F25E0E">
            <w:pPr>
              <w:widowControl/>
              <w:spacing w:before="100" w:after="100"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中国妇幼保健</w:t>
            </w:r>
          </w:p>
        </w:tc>
      </w:tr>
    </w:tbl>
    <w:p w:rsidR="0018066A" w:rsidRDefault="0018066A">
      <w:pPr>
        <w:widowControl/>
        <w:shd w:val="clear" w:color="auto" w:fill="FFFFFF"/>
        <w:spacing w:before="100" w:after="10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sectPr w:rsidR="00180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0E" w:rsidRDefault="00F25E0E" w:rsidP="00545C16">
      <w:r>
        <w:separator/>
      </w:r>
    </w:p>
  </w:endnote>
  <w:endnote w:type="continuationSeparator" w:id="0">
    <w:p w:rsidR="00F25E0E" w:rsidRDefault="00F25E0E" w:rsidP="0054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0E" w:rsidRDefault="00F25E0E" w:rsidP="00545C16">
      <w:r>
        <w:separator/>
      </w:r>
    </w:p>
  </w:footnote>
  <w:footnote w:type="continuationSeparator" w:id="0">
    <w:p w:rsidR="00F25E0E" w:rsidRDefault="00F25E0E" w:rsidP="00545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3EEC"/>
    <w:multiLevelType w:val="multilevel"/>
    <w:tmpl w:val="20BE3EEC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0FB080A"/>
    <w:multiLevelType w:val="multilevel"/>
    <w:tmpl w:val="20FB08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A274B"/>
    <w:multiLevelType w:val="multilevel"/>
    <w:tmpl w:val="34FA274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43802"/>
    <w:multiLevelType w:val="multilevel"/>
    <w:tmpl w:val="6404380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4193"/>
    <w:multiLevelType w:val="multilevel"/>
    <w:tmpl w:val="6490419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60A50"/>
    <w:multiLevelType w:val="multilevel"/>
    <w:tmpl w:val="6D360A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F58"/>
    <w:rsid w:val="00002FE8"/>
    <w:rsid w:val="00023D3F"/>
    <w:rsid w:val="001706BB"/>
    <w:rsid w:val="00175B76"/>
    <w:rsid w:val="0018066A"/>
    <w:rsid w:val="001A28C4"/>
    <w:rsid w:val="00267526"/>
    <w:rsid w:val="0028331C"/>
    <w:rsid w:val="00287168"/>
    <w:rsid w:val="00364F53"/>
    <w:rsid w:val="003651FA"/>
    <w:rsid w:val="003706B3"/>
    <w:rsid w:val="00373ACD"/>
    <w:rsid w:val="003801FF"/>
    <w:rsid w:val="00383328"/>
    <w:rsid w:val="00391BBB"/>
    <w:rsid w:val="003A24FC"/>
    <w:rsid w:val="003B2413"/>
    <w:rsid w:val="00403805"/>
    <w:rsid w:val="00424567"/>
    <w:rsid w:val="00444BD3"/>
    <w:rsid w:val="00462BC5"/>
    <w:rsid w:val="004E5692"/>
    <w:rsid w:val="00521907"/>
    <w:rsid w:val="00545C16"/>
    <w:rsid w:val="00595BBA"/>
    <w:rsid w:val="005B7B24"/>
    <w:rsid w:val="005D1DBD"/>
    <w:rsid w:val="005E1312"/>
    <w:rsid w:val="006227A3"/>
    <w:rsid w:val="00657456"/>
    <w:rsid w:val="00665F1D"/>
    <w:rsid w:val="006755CF"/>
    <w:rsid w:val="006C6DF6"/>
    <w:rsid w:val="006D02E5"/>
    <w:rsid w:val="007B0175"/>
    <w:rsid w:val="007B5A06"/>
    <w:rsid w:val="007C1DFE"/>
    <w:rsid w:val="00877870"/>
    <w:rsid w:val="008E0F58"/>
    <w:rsid w:val="00977800"/>
    <w:rsid w:val="00985E5E"/>
    <w:rsid w:val="009B1BC0"/>
    <w:rsid w:val="009C2072"/>
    <w:rsid w:val="009C7E4F"/>
    <w:rsid w:val="009E0EB3"/>
    <w:rsid w:val="00A56C2E"/>
    <w:rsid w:val="00A830B8"/>
    <w:rsid w:val="00A84D67"/>
    <w:rsid w:val="00AB793F"/>
    <w:rsid w:val="00AC108A"/>
    <w:rsid w:val="00B13593"/>
    <w:rsid w:val="00B873D4"/>
    <w:rsid w:val="00BA68D6"/>
    <w:rsid w:val="00BB3C37"/>
    <w:rsid w:val="00C01662"/>
    <w:rsid w:val="00C226A9"/>
    <w:rsid w:val="00C44887"/>
    <w:rsid w:val="00CD2FB9"/>
    <w:rsid w:val="00D164BF"/>
    <w:rsid w:val="00D542FA"/>
    <w:rsid w:val="00D54AE3"/>
    <w:rsid w:val="00D85FF7"/>
    <w:rsid w:val="00DE00BA"/>
    <w:rsid w:val="00E124C4"/>
    <w:rsid w:val="00E3603E"/>
    <w:rsid w:val="00E5020B"/>
    <w:rsid w:val="00E655AF"/>
    <w:rsid w:val="00ED6139"/>
    <w:rsid w:val="00EF0919"/>
    <w:rsid w:val="00F25E0E"/>
    <w:rsid w:val="00FB7DA4"/>
    <w:rsid w:val="00FC314F"/>
    <w:rsid w:val="00FD7836"/>
    <w:rsid w:val="016867CB"/>
    <w:rsid w:val="25905902"/>
    <w:rsid w:val="48582705"/>
    <w:rsid w:val="6DE03505"/>
    <w:rsid w:val="745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pPr>
      <w:ind w:firstLineChars="200" w:firstLine="420"/>
    </w:pPr>
  </w:style>
  <w:style w:type="character" w:customStyle="1" w:styleId="1">
    <w:name w:val="不明显参考1"/>
    <w:qFormat/>
    <w:rPr>
      <w:smallCaps/>
      <w:color w:val="C0504D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img">
    <w:name w:val="im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 w:line="276" w:lineRule="auto"/>
      <w:jc w:val="left"/>
    </w:pPr>
    <w:rPr>
      <w:rFonts w:ascii="宋体" w:eastAsia="宋体" w:hAnsi="宋体" w:cs="宋体"/>
      <w:b/>
      <w:bCs/>
      <w:color w:val="FF0000"/>
      <w:kern w:val="0"/>
      <w:sz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556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刘彩红</cp:lastModifiedBy>
  <cp:revision>6</cp:revision>
  <cp:lastPrinted>2018-05-31T06:59:00Z</cp:lastPrinted>
  <dcterms:created xsi:type="dcterms:W3CDTF">2018-06-14T00:59:00Z</dcterms:created>
  <dcterms:modified xsi:type="dcterms:W3CDTF">2018-09-06T06:25:00Z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